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1A9" w:rsidRPr="009132C4" w:rsidRDefault="005601A9" w:rsidP="005601A9">
      <w:pPr>
        <w:pStyle w:val="Ttulo1"/>
        <w:shd w:val="clear" w:color="auto" w:fill="DEEAF6" w:themeFill="accent1" w:themeFillTint="33"/>
        <w:jc w:val="center"/>
        <w:rPr>
          <w:lang w:val="pt-BR" w:eastAsia="pt-BR"/>
        </w:rPr>
      </w:pPr>
      <w:bookmarkStart w:id="0" w:name="_Toc47423596"/>
      <w:r w:rsidRPr="009132C4">
        <w:rPr>
          <w:lang w:val="pt-BR" w:eastAsia="pt-BR"/>
        </w:rPr>
        <w:t>ANEXO VI – AVALIAÇÃO PELA COMISSÃO TÉCNICA</w:t>
      </w:r>
      <w:bookmarkEnd w:id="0"/>
    </w:p>
    <w:p w:rsidR="005601A9" w:rsidRDefault="005601A9" w:rsidP="005601A9">
      <w:pPr>
        <w:widowControl/>
        <w:shd w:val="clear" w:color="auto" w:fill="FFFFFF"/>
        <w:autoSpaceDE/>
        <w:autoSpaceDN/>
        <w:ind w:right="825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</w:p>
    <w:p w:rsidR="005601A9" w:rsidRPr="00960296" w:rsidRDefault="005601A9" w:rsidP="005601A9">
      <w:pPr>
        <w:widowControl/>
        <w:shd w:val="clear" w:color="auto" w:fill="FFFFFF"/>
        <w:autoSpaceDE/>
        <w:autoSpaceDN/>
        <w:ind w:right="33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60296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A análise da solução indicada será feita baseada na tabela abaixo.</w:t>
      </w:r>
      <w:r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 </w:t>
      </w:r>
      <w:r w:rsidRPr="00960296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Cada componente da </w:t>
      </w:r>
      <w:r w:rsidRPr="00960296"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Comissão de Avaliação das Soluções de Terceiros do SEBRAE/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TO</w:t>
      </w:r>
      <w:r w:rsidRPr="00960296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dará uma nota para os quesitos relacionados na segunda coluna (“DESCRIÇÃO DO ITEM A SER AVALIADO”) da tabela abaixo.</w:t>
      </w:r>
    </w:p>
    <w:p w:rsidR="005601A9" w:rsidRDefault="005601A9" w:rsidP="005601A9">
      <w:pPr>
        <w:pStyle w:val="PargrafodaLista"/>
        <w:widowControl/>
        <w:numPr>
          <w:ilvl w:val="2"/>
          <w:numId w:val="1"/>
        </w:numPr>
        <w:shd w:val="clear" w:color="auto" w:fill="FFFFFF"/>
        <w:autoSpaceDE/>
        <w:autoSpaceDN/>
        <w:ind w:right="33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5E2853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A nota dada pelos componentes da </w:t>
      </w:r>
      <w:r w:rsidRPr="005E2853"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Comissão de Avaliação das Soluções de Terceiros do SEBRAE/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TO</w:t>
      </w:r>
      <w:r w:rsidRPr="005E2853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será de 0,0 (zero) a 10,0 (dez), com a possibilidade de uma casa decimal após a vírgula.</w:t>
      </w:r>
    </w:p>
    <w:p w:rsidR="005601A9" w:rsidRDefault="005601A9" w:rsidP="005601A9">
      <w:pPr>
        <w:pStyle w:val="PargrafodaLista"/>
        <w:widowControl/>
        <w:numPr>
          <w:ilvl w:val="2"/>
          <w:numId w:val="1"/>
        </w:numPr>
        <w:shd w:val="clear" w:color="auto" w:fill="FFFFFF"/>
        <w:autoSpaceDE/>
        <w:autoSpaceDN/>
        <w:ind w:right="33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5E2853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A nota final de cada componente da </w:t>
      </w:r>
      <w:r w:rsidRPr="005E2853"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Comissão de Avaliação das Soluções de Terceiros do SEBRAE/</w:t>
      </w:r>
      <w:r>
        <w:rPr>
          <w:rFonts w:asciiTheme="minorHAnsi" w:eastAsia="Times New Roman" w:hAnsiTheme="minorHAnsi" w:cstheme="minorHAnsi"/>
          <w:b/>
          <w:bCs/>
          <w:sz w:val="24"/>
          <w:szCs w:val="24"/>
          <w:lang w:val="pt-BR" w:eastAsia="pt-BR"/>
        </w:rPr>
        <w:t>TO</w:t>
      </w:r>
      <w:r w:rsidRPr="005E2853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será agregada à nota dos demais e daí será verificada a nota final, sendo uma média simples de todas as notas dos componentes da referido Comissão.</w:t>
      </w:r>
    </w:p>
    <w:p w:rsidR="005601A9" w:rsidRPr="005E2853" w:rsidRDefault="005601A9" w:rsidP="005601A9">
      <w:pPr>
        <w:pStyle w:val="PargrafodaLista"/>
        <w:widowControl/>
        <w:numPr>
          <w:ilvl w:val="2"/>
          <w:numId w:val="1"/>
        </w:numPr>
        <w:shd w:val="clear" w:color="auto" w:fill="FFFFFF"/>
        <w:autoSpaceDE/>
        <w:autoSpaceDN/>
        <w:ind w:right="33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5E2853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A solução será considerada apta caso apresente uma nota final igual ou superior a 8,00 (oito).</w:t>
      </w:r>
    </w:p>
    <w:p w:rsidR="005601A9" w:rsidRPr="00960296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</w:pPr>
    </w:p>
    <w:tbl>
      <w:tblPr>
        <w:tblW w:w="9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"/>
        <w:gridCol w:w="6072"/>
        <w:gridCol w:w="949"/>
        <w:gridCol w:w="1186"/>
      </w:tblGrid>
      <w:tr w:rsidR="005601A9" w:rsidRPr="00960296" w:rsidTr="002F56F3">
        <w:trPr>
          <w:trHeight w:val="293"/>
        </w:trPr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ITEM</w:t>
            </w:r>
          </w:p>
        </w:tc>
        <w:tc>
          <w:tcPr>
            <w:tcW w:w="60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DESCRIÇÃO DO ITEM A SER AVALIADO</w:t>
            </w:r>
          </w:p>
        </w:tc>
        <w:tc>
          <w:tcPr>
            <w:tcW w:w="94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NOTA</w:t>
            </w:r>
          </w:p>
        </w:tc>
        <w:tc>
          <w:tcPr>
            <w:tcW w:w="11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NOTA MÉDIA</w:t>
            </w: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</w:pPr>
            <w:proofErr w:type="gramStart"/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a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Descrição e sequenciamento lógico de atividades/etapas.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proofErr w:type="gramStart"/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b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Adequação da linguagem ao público alvo prioritário (item 6 do Anexo III do Edital)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proofErr w:type="gramStart"/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c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Apresentação visual dos materiais que compõem a solução.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proofErr w:type="gramStart"/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d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960296">
              <w:rPr>
                <w:rFonts w:asciiTheme="minorHAnsi" w:eastAsia="Times New Roman" w:hAnsiTheme="minorHAnsi" w:cstheme="minorHAnsi"/>
                <w:strike/>
                <w:sz w:val="24"/>
                <w:szCs w:val="24"/>
                <w:lang w:val="pt-BR" w:eastAsia="pt-BR"/>
              </w:rPr>
              <w:t>A</w:t>
            </w: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dequação para o alcance dos objetivos propostos (Item 3 do anexo III do Edital)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proofErr w:type="gramStart"/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e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Significância e aplicabilidade ao público alvo prioritário (item 6 do Anexo III do Edital)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proofErr w:type="gramStart"/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f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EB5168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B5168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 xml:space="preserve">Projeto pedagógico condizente com o objetivo da solução e público alvo </w:t>
            </w: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proofErr w:type="gramStart"/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g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EB5168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B5168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 xml:space="preserve">Estratégias de aprendizagem adequadas ao perfil do público-alvo e à carga horária proposta para a solução </w:t>
            </w: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proofErr w:type="gramStart"/>
            <w:r w:rsidRPr="009602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h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Quantidade de turmas realizadas**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EB5168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proofErr w:type="gramStart"/>
            <w:r w:rsidRPr="00EB516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i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EB5168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B5168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Qualidade da Interface gráfica**</w:t>
            </w: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EB5168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proofErr w:type="gramStart"/>
            <w:r w:rsidRPr="00EB516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j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EB5168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B5168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Facilidade de navegação por parte do público-alvo**</w:t>
            </w: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  <w:tr w:rsidR="005601A9" w:rsidRPr="00960296" w:rsidTr="002F56F3">
        <w:trPr>
          <w:trHeight w:val="293"/>
        </w:trPr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EB5168" w:rsidRDefault="005601A9" w:rsidP="002F56F3">
            <w:pPr>
              <w:widowControl/>
              <w:autoSpaceDE/>
              <w:autoSpaceDN/>
              <w:jc w:val="center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proofErr w:type="gramStart"/>
            <w:r w:rsidRPr="00EB516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pt-BR" w:eastAsia="pt-BR"/>
              </w:rPr>
              <w:t>k</w:t>
            </w:r>
            <w:proofErr w:type="gramEnd"/>
          </w:p>
        </w:tc>
        <w:tc>
          <w:tcPr>
            <w:tcW w:w="60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EB5168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  <w:r w:rsidRPr="00EB5168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Nível de controle de gestão tecnológica da solução pelo SEBRAE/TO**</w:t>
            </w:r>
            <w:r w:rsidRPr="00960296"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  <w:t>*</w:t>
            </w:r>
          </w:p>
        </w:tc>
        <w:tc>
          <w:tcPr>
            <w:tcW w:w="94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textAlignment w:val="baseline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601A9" w:rsidRPr="00960296" w:rsidRDefault="005601A9" w:rsidP="002F56F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pt-BR"/>
              </w:rPr>
            </w:pPr>
          </w:p>
        </w:tc>
      </w:tr>
    </w:tbl>
    <w:p w:rsidR="005601A9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</w:pPr>
    </w:p>
    <w:p w:rsidR="005601A9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</w:pPr>
    </w:p>
    <w:p w:rsidR="005601A9" w:rsidRPr="00960296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</w:pPr>
    </w:p>
    <w:p w:rsidR="005601A9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(*</w:t>
      </w:r>
      <w:proofErr w:type="gramStart"/>
      <w:r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) Para</w:t>
      </w:r>
      <w:proofErr w:type="gramEnd"/>
      <w:r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 xml:space="preserve"> soluções de cunho educacional</w:t>
      </w:r>
    </w:p>
    <w:p w:rsidR="005601A9" w:rsidRPr="00960296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</w:pPr>
    </w:p>
    <w:p w:rsidR="005601A9" w:rsidRPr="00960296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60296"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(*</w:t>
      </w:r>
      <w:r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*</w:t>
      </w:r>
      <w:r w:rsidRPr="00960296"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)</w:t>
      </w:r>
      <w:r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 xml:space="preserve"> </w:t>
      </w:r>
      <w:r w:rsidRPr="00960296"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- Se uma turma somente: </w:t>
      </w:r>
      <w:r w:rsidRPr="0096029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pt-BR" w:eastAsia="pt-BR"/>
        </w:rPr>
        <w:t>8</w:t>
      </w:r>
      <w:r w:rsidRPr="00960296"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 </w:t>
      </w:r>
      <w:r w:rsidRPr="0096029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pt-BR" w:eastAsia="pt-BR"/>
        </w:rPr>
        <w:t>PONTOS</w:t>
      </w:r>
    </w:p>
    <w:p w:rsidR="005601A9" w:rsidRPr="00960296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 xml:space="preserve">     </w:t>
      </w:r>
      <w:r w:rsidRPr="00960296"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- Se 2 até 4 turmas: </w:t>
      </w:r>
      <w:r w:rsidRPr="0096029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pt-BR" w:eastAsia="pt-BR"/>
        </w:rPr>
        <w:t>9 PONTOS</w:t>
      </w:r>
    </w:p>
    <w:p w:rsidR="005601A9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pt-BR" w:eastAsia="pt-BR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 xml:space="preserve">     </w:t>
      </w:r>
      <w:r w:rsidRPr="00960296"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- Se 5 ou mais turmas: </w:t>
      </w:r>
      <w:r w:rsidRPr="00960296">
        <w:rPr>
          <w:rFonts w:asciiTheme="minorHAnsi" w:eastAsia="Times New Roman" w:hAnsiTheme="minorHAnsi" w:cstheme="minorHAnsi"/>
          <w:b/>
          <w:bCs/>
          <w:i/>
          <w:iCs/>
          <w:sz w:val="24"/>
          <w:szCs w:val="24"/>
          <w:lang w:val="pt-BR" w:eastAsia="pt-BR"/>
        </w:rPr>
        <w:t>10 PONTOS</w:t>
      </w:r>
    </w:p>
    <w:p w:rsidR="005601A9" w:rsidRPr="00960296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</w:p>
    <w:p w:rsidR="005601A9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</w:pPr>
      <w:r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(***</w:t>
      </w:r>
      <w:proofErr w:type="gramStart"/>
      <w:r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>) Para</w:t>
      </w:r>
      <w:proofErr w:type="gramEnd"/>
      <w:r>
        <w:rPr>
          <w:rFonts w:asciiTheme="minorHAnsi" w:eastAsia="Times New Roman" w:hAnsiTheme="minorHAnsi" w:cstheme="minorHAnsi"/>
          <w:i/>
          <w:iCs/>
          <w:sz w:val="24"/>
          <w:szCs w:val="24"/>
          <w:lang w:val="pt-BR" w:eastAsia="pt-BR"/>
        </w:rPr>
        <w:t xml:space="preserve"> soluções virtuais</w:t>
      </w:r>
    </w:p>
    <w:p w:rsidR="005601A9" w:rsidRDefault="005601A9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</w:p>
    <w:p w:rsidR="00633447" w:rsidRDefault="00633447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</w:p>
    <w:p w:rsidR="00633447" w:rsidRDefault="00633447" w:rsidP="005601A9">
      <w:pPr>
        <w:widowControl/>
        <w:autoSpaceDE/>
        <w:autoSpaceDN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</w:p>
    <w:p w:rsidR="008E1F21" w:rsidRDefault="008E1F21">
      <w:bookmarkStart w:id="1" w:name="_GoBack"/>
      <w:bookmarkEnd w:id="1"/>
    </w:p>
    <w:sectPr w:rsidR="008E1F21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377" w:rsidRDefault="006C6377" w:rsidP="005601A9">
      <w:pPr>
        <w:spacing w:after="0"/>
      </w:pPr>
      <w:r>
        <w:separator/>
      </w:r>
    </w:p>
  </w:endnote>
  <w:endnote w:type="continuationSeparator" w:id="0">
    <w:p w:rsidR="006C6377" w:rsidRDefault="006C6377" w:rsidP="005601A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377" w:rsidRDefault="006C6377" w:rsidP="005601A9">
      <w:pPr>
        <w:spacing w:after="0"/>
      </w:pPr>
      <w:r>
        <w:separator/>
      </w:r>
    </w:p>
  </w:footnote>
  <w:footnote w:type="continuationSeparator" w:id="0">
    <w:p w:rsidR="006C6377" w:rsidRDefault="006C6377" w:rsidP="005601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1A9" w:rsidRDefault="005601A9">
    <w:pPr>
      <w:pStyle w:val="Cabealho"/>
    </w:pPr>
    <w:r>
      <w:rPr>
        <w:noProof/>
        <w:sz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30C1D797" wp14:editId="17787C12">
          <wp:simplePos x="0" y="0"/>
          <wp:positionH relativeFrom="column">
            <wp:posOffset>1962150</wp:posOffset>
          </wp:positionH>
          <wp:positionV relativeFrom="paragraph">
            <wp:posOffset>64135</wp:posOffset>
          </wp:positionV>
          <wp:extent cx="1085850" cy="585470"/>
          <wp:effectExtent l="0" t="0" r="0" b="508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downlo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85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594DE5"/>
    <w:multiLevelType w:val="multilevel"/>
    <w:tmpl w:val="99503888"/>
    <w:lvl w:ilvl="0">
      <w:start w:val="12"/>
      <w:numFmt w:val="decimal"/>
      <w:lvlText w:val="%1"/>
      <w:lvlJc w:val="left"/>
      <w:pPr>
        <w:ind w:left="839" w:hanging="495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9" w:hanging="49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25" w:hanging="286"/>
      </w:pPr>
      <w:rPr>
        <w:rFonts w:ascii="Calibri" w:eastAsia="Calibri" w:hAnsi="Calibri" w:cs="Calibri" w:hint="default"/>
        <w:b/>
        <w:bCs/>
        <w:spacing w:val="-16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60" w:hanging="28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0" w:hanging="28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00" w:hanging="28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0" w:hanging="28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0" w:hanging="28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0" w:hanging="2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A9"/>
    <w:rsid w:val="005601A9"/>
    <w:rsid w:val="00633447"/>
    <w:rsid w:val="006C6377"/>
    <w:rsid w:val="008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281BC-4582-4834-BC5B-A95F14F5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01A9"/>
    <w:pPr>
      <w:widowControl w:val="0"/>
      <w:autoSpaceDE w:val="0"/>
      <w:autoSpaceDN w:val="0"/>
      <w:spacing w:after="8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5601A9"/>
    <w:pPr>
      <w:ind w:left="24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5601A9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aliases w:val="Texto,Lista Paragrafo em Preto,Grade Média 1 - Ênfase 21,Parágrafo da Lista2,Segundo"/>
    <w:basedOn w:val="Normal"/>
    <w:link w:val="PargrafodaListaChar"/>
    <w:uiPriority w:val="34"/>
    <w:qFormat/>
    <w:rsid w:val="005601A9"/>
    <w:pPr>
      <w:ind w:left="1096" w:hanging="361"/>
    </w:pPr>
  </w:style>
  <w:style w:type="character" w:customStyle="1" w:styleId="PargrafodaListaChar">
    <w:name w:val="Parágrafo da Lista Char"/>
    <w:aliases w:val="Texto Char,Lista Paragrafo em Preto Char,Grade Média 1 - Ênfase 21 Char,Parágrafo da Lista2 Char,Segundo Char"/>
    <w:basedOn w:val="Fontepargpadro"/>
    <w:link w:val="PargrafodaLista"/>
    <w:uiPriority w:val="34"/>
    <w:locked/>
    <w:rsid w:val="005601A9"/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601A9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5601A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601A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5601A9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Vaio</dc:creator>
  <cp:keywords/>
  <dc:description/>
  <cp:lastModifiedBy>Notebook Vaio</cp:lastModifiedBy>
  <cp:revision>2</cp:revision>
  <dcterms:created xsi:type="dcterms:W3CDTF">2020-12-14T13:21:00Z</dcterms:created>
  <dcterms:modified xsi:type="dcterms:W3CDTF">2020-12-14T13:22:00Z</dcterms:modified>
</cp:coreProperties>
</file>